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7745" w14:textId="7D6F40E8" w:rsidR="00AF1F83" w:rsidRPr="0091400E" w:rsidRDefault="00000211" w:rsidP="0091400E">
      <w:pPr>
        <w:spacing w:after="0"/>
        <w:rPr>
          <w:rFonts w:ascii="Arial" w:hAnsi="Arial" w:cs="Arial"/>
          <w:sz w:val="20"/>
          <w:szCs w:val="20"/>
        </w:rPr>
      </w:pPr>
      <w:r w:rsidRPr="00DA0F1A">
        <w:rPr>
          <w:noProof/>
        </w:rPr>
        <w:drawing>
          <wp:anchor distT="0" distB="0" distL="114300" distR="114300" simplePos="0" relativeHeight="251659776" behindDoc="1" locked="0" layoutInCell="1" allowOverlap="1" wp14:anchorId="67A5A5B7" wp14:editId="0B2DA236">
            <wp:simplePos x="0" y="0"/>
            <wp:positionH relativeFrom="column">
              <wp:posOffset>4714875</wp:posOffset>
            </wp:positionH>
            <wp:positionV relativeFrom="paragraph">
              <wp:posOffset>-803910</wp:posOffset>
            </wp:positionV>
            <wp:extent cx="1643380" cy="181927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14DDB10A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3C6A8AE6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E4907F3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030190A7" w:rsidR="00DA06EE" w:rsidRPr="0091400E" w:rsidRDefault="00DA06EE" w:rsidP="0000021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5EE420BD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77777777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</w:p>
    <w:p w14:paraId="17F0BCEE" w14:textId="77777777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</w:p>
    <w:p w14:paraId="098CC211" w14:textId="77777777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6745348A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0" w:name="Sz%C3%B6veg14"/>
      <w:bookmarkEnd w:id="0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1873" w14:textId="77777777" w:rsidR="00E35431" w:rsidRDefault="00E35431" w:rsidP="002C6612">
      <w:pPr>
        <w:spacing w:after="0" w:line="240" w:lineRule="auto"/>
      </w:pPr>
      <w:r>
        <w:separator/>
      </w:r>
    </w:p>
  </w:endnote>
  <w:endnote w:type="continuationSeparator" w:id="0">
    <w:p w14:paraId="7E6C48D3" w14:textId="77777777" w:rsidR="00E35431" w:rsidRDefault="00E35431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29E0A" w14:textId="77777777" w:rsidR="00000211" w:rsidRDefault="000002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D7BA" w14:textId="77777777" w:rsidR="00000211" w:rsidRDefault="000002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FE6C" w14:textId="77777777" w:rsidR="00E35431" w:rsidRDefault="00E35431" w:rsidP="002C6612">
      <w:pPr>
        <w:spacing w:after="0" w:line="240" w:lineRule="auto"/>
      </w:pPr>
      <w:r>
        <w:separator/>
      </w:r>
    </w:p>
  </w:footnote>
  <w:footnote w:type="continuationSeparator" w:id="0">
    <w:p w14:paraId="75CCDF03" w14:textId="77777777" w:rsidR="00E35431" w:rsidRDefault="00E35431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2C55" w14:textId="77777777" w:rsidR="00000211" w:rsidRDefault="0000021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B55A2" w14:textId="6094EB43" w:rsidR="00000211" w:rsidRDefault="00000211">
    <w:pPr>
      <w:pStyle w:val="lfej"/>
    </w:pPr>
    <w:bookmarkStart w:id="1" w:name="_GoBack"/>
    <w:r>
      <w:rPr>
        <w:noProof/>
      </w:rPr>
      <w:drawing>
        <wp:anchor distT="0" distB="0" distL="114300" distR="114300" simplePos="0" relativeHeight="251658752" behindDoc="0" locked="0" layoutInCell="1" allowOverlap="1" wp14:anchorId="4C124A5F" wp14:editId="69127436">
          <wp:simplePos x="0" y="0"/>
          <wp:positionH relativeFrom="column">
            <wp:posOffset>-909320</wp:posOffset>
          </wp:positionH>
          <wp:positionV relativeFrom="page">
            <wp:posOffset>9525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897F" w14:textId="77777777" w:rsidR="00000211" w:rsidRDefault="0000021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211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A4123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B63D7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35431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  <w15:docId w15:val="{E7517A3E-07D8-42E8-802A-82FC6268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D64A5-6585-4E6C-8985-76D0BC8F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2797</Words>
  <Characters>19301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Zsófi</cp:lastModifiedBy>
  <cp:revision>7</cp:revision>
  <cp:lastPrinted>2017-03-08T17:21:00Z</cp:lastPrinted>
  <dcterms:created xsi:type="dcterms:W3CDTF">2017-04-18T14:40:00Z</dcterms:created>
  <dcterms:modified xsi:type="dcterms:W3CDTF">2018-09-03T11:55:00Z</dcterms:modified>
</cp:coreProperties>
</file>